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FB1588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8E368A" w:rsidRPr="008E368A">
        <w:rPr>
          <w:bCs/>
          <w:noProof w:val="0"/>
          <w:sz w:val="24"/>
          <w:szCs w:val="24"/>
        </w:rPr>
        <w:t>R1-2203612</w:t>
      </w:r>
    </w:p>
    <w:p w14:paraId="30E02940" w14:textId="44D7E512" w:rsidR="00CA26CE" w:rsidRDefault="002778BD" w:rsidP="00CA26CE">
      <w:pPr>
        <w:pStyle w:val="Header"/>
        <w:rPr>
          <w:bCs/>
          <w:noProof w:val="0"/>
          <w:sz w:val="24"/>
          <w:szCs w:val="24"/>
        </w:rPr>
      </w:pPr>
      <w:r w:rsidRPr="002778BD">
        <w:rPr>
          <w:bCs/>
          <w:noProof w:val="0"/>
          <w:sz w:val="24"/>
          <w:szCs w:val="24"/>
        </w:rPr>
        <w:t>e-Meeting,</w:t>
      </w:r>
      <w:r w:rsidR="00C97ED4">
        <w:rPr>
          <w:bCs/>
          <w:noProof w:val="0"/>
          <w:sz w:val="24"/>
          <w:szCs w:val="24"/>
        </w:rPr>
        <w:t xml:space="preserve"> May</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01237B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75DFE">
        <w:rPr>
          <w:rFonts w:cs="Arial"/>
          <w:b/>
          <w:bCs/>
          <w:sz w:val="24"/>
          <w:szCs w:val="24"/>
        </w:rPr>
        <w:t>8.8.</w:t>
      </w:r>
      <w:r w:rsidR="0061159B">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4FDEE2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1159B">
        <w:rPr>
          <w:rFonts w:ascii="Arial" w:hAnsi="Arial" w:cs="Arial"/>
          <w:b/>
          <w:bCs/>
          <w:sz w:val="24"/>
        </w:rPr>
        <w:t>Draft LS on description of RRC parameters for nominal time domain window length for PUSCH and PUCCH DMRS bundling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83396D9" w:rsidR="00ED1327" w:rsidRDefault="004D2D58" w:rsidP="004D2D58">
      <w:pPr>
        <w:pStyle w:val="Heading1"/>
        <w:numPr>
          <w:ilvl w:val="0"/>
          <w:numId w:val="0"/>
        </w:numPr>
      </w:pPr>
      <w:r>
        <w:t>Summary</w:t>
      </w:r>
    </w:p>
    <w:p w14:paraId="47F8C746" w14:textId="149D070D" w:rsidR="001118CA" w:rsidRPr="003102CB" w:rsidRDefault="001118CA" w:rsidP="001118CA">
      <w:pPr>
        <w:spacing w:line="276" w:lineRule="auto"/>
        <w:jc w:val="both"/>
      </w:pPr>
      <w:r>
        <w:t>T</w:t>
      </w:r>
      <w:r w:rsidRPr="003102CB">
        <w:t xml:space="preserve">he following can be noted in the description of </w:t>
      </w:r>
      <w:r w:rsidRPr="00CC18E6">
        <w:rPr>
          <w:i/>
          <w:iCs/>
        </w:rPr>
        <w:t>PUSCH-</w:t>
      </w:r>
      <w:r w:rsidRPr="003102CB">
        <w:rPr>
          <w:i/>
          <w:iCs/>
        </w:rPr>
        <w:t xml:space="preserve">TimeDomainWindowLength </w:t>
      </w:r>
      <w:r w:rsidRPr="003102CB">
        <w:t xml:space="preserve">and </w:t>
      </w:r>
      <w:r w:rsidRPr="00CC18E6">
        <w:rPr>
          <w:i/>
          <w:iCs/>
        </w:rPr>
        <w:t>PU</w:t>
      </w:r>
      <w:r w:rsidRPr="003102CB">
        <w:rPr>
          <w:i/>
          <w:iCs/>
        </w:rPr>
        <w:t>C</w:t>
      </w:r>
      <w:r w:rsidRPr="00CC18E6">
        <w:rPr>
          <w:i/>
          <w:iCs/>
        </w:rPr>
        <w:t>CH-TimeDomainWindowLength</w:t>
      </w:r>
      <w:r w:rsidRPr="003102CB">
        <w:rPr>
          <w:i/>
          <w:iCs/>
        </w:rPr>
        <w:t xml:space="preserve"> </w:t>
      </w:r>
      <w:r w:rsidRPr="003102CB">
        <w:t xml:space="preserve">in the endorsed CR for TS 38.331 in </w:t>
      </w:r>
      <w:r w:rsidR="00206580">
        <w:fldChar w:fldCharType="begin"/>
      </w:r>
      <w:r w:rsidR="00206580">
        <w:instrText xml:space="preserve"> REF _Ref101324450 \n \h </w:instrText>
      </w:r>
      <w:r w:rsidR="00206580">
        <w:fldChar w:fldCharType="separate"/>
      </w:r>
      <w:r w:rsidR="00206580">
        <w:t>[1]</w:t>
      </w:r>
      <w:r w:rsidR="00206580">
        <w:fldChar w:fldCharType="end"/>
      </w:r>
      <w:r w:rsidRPr="003102CB">
        <w:t>:</w:t>
      </w:r>
    </w:p>
    <w:tbl>
      <w:tblPr>
        <w:tblStyle w:val="TableGrid"/>
        <w:tblW w:w="9634" w:type="dxa"/>
        <w:tblLook w:val="04A0" w:firstRow="1" w:lastRow="0" w:firstColumn="1" w:lastColumn="0" w:noHBand="0" w:noVBand="1"/>
      </w:tblPr>
      <w:tblGrid>
        <w:gridCol w:w="9634"/>
      </w:tblGrid>
      <w:tr w:rsidR="001118CA" w:rsidRPr="003102CB" w14:paraId="3BE4149C" w14:textId="77777777" w:rsidTr="00206580">
        <w:tc>
          <w:tcPr>
            <w:tcW w:w="9634" w:type="dxa"/>
          </w:tcPr>
          <w:p w14:paraId="2E019DC6" w14:textId="77777777" w:rsidR="001118CA" w:rsidRPr="003102CB" w:rsidRDefault="001118CA" w:rsidP="00734B0A">
            <w:pPr>
              <w:pStyle w:val="TAL"/>
              <w:spacing w:line="276" w:lineRule="auto"/>
              <w:jc w:val="both"/>
              <w:rPr>
                <w:rFonts w:ascii="Times New Roman" w:hAnsi="Times New Roman"/>
                <w:sz w:val="20"/>
                <w:lang w:eastAsia="sv-SE"/>
              </w:rPr>
            </w:pPr>
            <w:r w:rsidRPr="003102CB">
              <w:rPr>
                <w:rFonts w:ascii="Times New Roman" w:hAnsi="Times New Roman"/>
                <w:b/>
                <w:i/>
                <w:sz w:val="20"/>
                <w:lang w:eastAsia="sv-SE"/>
              </w:rPr>
              <w:t>pusch-TimeDomainWindowLength</w:t>
            </w:r>
          </w:p>
          <w:p w14:paraId="0F0E8A80" w14:textId="77777777" w:rsidR="001118CA" w:rsidRPr="003102CB" w:rsidRDefault="001118CA" w:rsidP="00734B0A">
            <w:pPr>
              <w:spacing w:line="276" w:lineRule="auto"/>
              <w:jc w:val="both"/>
            </w:pPr>
            <w:r w:rsidRPr="003102CB">
              <w:t xml:space="preserve">Configures the length of a nominal time domain window in number of consecutive slots for DMRS bundling for PUSCH. </w:t>
            </w:r>
            <w:r w:rsidRPr="003102CB">
              <w:rPr>
                <w:highlight w:val="yellow"/>
              </w:rPr>
              <w:t>The value shall not exceed the maximum duration defined in TS 38.101-1 [15] and TS 38.101-2 [39].</w:t>
            </w:r>
            <w:r w:rsidRPr="003102CB">
              <w:t xml:space="preserve"> For PUSCH repetition type A/B, if this field is absent, the UE shall apply the default value that is the minimum value in the unit of consecutive slots of the time duration for the transmission of all PUSCH repetitions </w:t>
            </w:r>
            <w:r w:rsidRPr="003102CB">
              <w:rPr>
                <w:highlight w:val="yellow"/>
              </w:rPr>
              <w:t>and the maximum duration defined in TS 38.101-1 [15] and TS 38.101-2 [39]</w:t>
            </w:r>
            <w:r w:rsidRPr="003102CB">
              <w:t>. For TBoMS, if this field is absent, the UE shall apply the default value that is the minimum value in the unit of consecutive slots of the duration of TBoMS transmission (including repetition of TBoMS) and the maximum duration defined in in TS 38.101-1 [15] and TS 38.101-2 [39].</w:t>
            </w:r>
          </w:p>
        </w:tc>
      </w:tr>
      <w:tr w:rsidR="001118CA" w:rsidRPr="003102CB" w14:paraId="7FF82C7E" w14:textId="77777777" w:rsidTr="00206580">
        <w:tc>
          <w:tcPr>
            <w:tcW w:w="9634" w:type="dxa"/>
          </w:tcPr>
          <w:p w14:paraId="37F782C8" w14:textId="77777777" w:rsidR="001118CA" w:rsidRPr="003102CB" w:rsidRDefault="001118CA" w:rsidP="00734B0A">
            <w:pPr>
              <w:pStyle w:val="TAL"/>
              <w:spacing w:line="276" w:lineRule="auto"/>
              <w:jc w:val="both"/>
              <w:rPr>
                <w:rFonts w:ascii="Times New Roman" w:hAnsi="Times New Roman"/>
                <w:sz w:val="20"/>
                <w:lang w:eastAsia="sv-SE"/>
              </w:rPr>
            </w:pPr>
            <w:r w:rsidRPr="003102CB">
              <w:rPr>
                <w:rFonts w:ascii="Times New Roman" w:hAnsi="Times New Roman"/>
                <w:b/>
                <w:i/>
                <w:sz w:val="20"/>
                <w:lang w:eastAsia="sv-SE"/>
              </w:rPr>
              <w:t>pucch-TimeDomainWindowLength</w:t>
            </w:r>
          </w:p>
          <w:p w14:paraId="2D6111E4" w14:textId="77777777" w:rsidR="001118CA" w:rsidRPr="003102CB" w:rsidRDefault="001118CA" w:rsidP="00734B0A">
            <w:pPr>
              <w:pStyle w:val="TAL"/>
              <w:spacing w:line="276" w:lineRule="auto"/>
              <w:jc w:val="both"/>
              <w:rPr>
                <w:rFonts w:ascii="Times New Roman" w:hAnsi="Times New Roman"/>
                <w:b/>
                <w:i/>
                <w:sz w:val="20"/>
                <w:lang w:eastAsia="sv-SE"/>
              </w:rPr>
            </w:pPr>
            <w:r w:rsidRPr="003102CB">
              <w:rPr>
                <w:rFonts w:ascii="Times New Roman" w:hAnsi="Times New Roman"/>
                <w:sz w:val="20"/>
              </w:rPr>
              <w:t xml:space="preserve">Configures the length of a nominal time domain window in slots for DMRS bundling for PUCCH. </w:t>
            </w:r>
            <w:r w:rsidRPr="003102CB">
              <w:rPr>
                <w:rFonts w:ascii="Times New Roman" w:hAnsi="Times New Roman"/>
                <w:sz w:val="20"/>
                <w:highlight w:val="yellow"/>
              </w:rPr>
              <w:t>The value shall not exceed the maximum duration defined in TS 38.101-1 [15] and TS 38.101-2 [39].</w:t>
            </w:r>
            <w:r w:rsidRPr="003102CB">
              <w:rPr>
                <w:rFonts w:ascii="Times New Roman" w:hAnsi="Times New Roman"/>
                <w:sz w:val="20"/>
              </w:rPr>
              <w:t xml:space="preserve"> If this field is absent, the UE shall apply the default value that is the minimum value in the unit of consecutive slots of the time duration for the transmission of all PUCCH repetitions </w:t>
            </w:r>
            <w:r w:rsidRPr="003102CB">
              <w:rPr>
                <w:rFonts w:ascii="Times New Roman" w:hAnsi="Times New Roman"/>
                <w:sz w:val="20"/>
                <w:highlight w:val="yellow"/>
              </w:rPr>
              <w:t>and the maximum duration defined in TS 38.101-1 [15] and TS 38.101-2 [39].</w:t>
            </w:r>
          </w:p>
        </w:tc>
      </w:tr>
    </w:tbl>
    <w:p w14:paraId="34AAF9EF" w14:textId="0A411287" w:rsidR="001118CA" w:rsidRDefault="001118CA" w:rsidP="00E87DC0">
      <w:pPr>
        <w:spacing w:before="120" w:after="120" w:line="276" w:lineRule="auto"/>
        <w:jc w:val="both"/>
      </w:pPr>
      <w:r>
        <w:t>The highlighted parts may lead to a misunderstanding that</w:t>
      </w:r>
      <w:r w:rsidR="00831D93">
        <w:t xml:space="preserve"> the value of</w:t>
      </w:r>
      <w:r>
        <w:t xml:space="preserve"> maximum duration is specified in RAN4 specifications. Therefore, a clarification from RAN1 is needed</w:t>
      </w:r>
      <w:r w:rsidR="00206580">
        <w:t>. The following LS is drafted for this purpose.</w:t>
      </w:r>
    </w:p>
    <w:p w14:paraId="24F354D0" w14:textId="1DC35499" w:rsidR="004D2D58" w:rsidRPr="004D2D58" w:rsidRDefault="004D2D58" w:rsidP="004D2D58">
      <w:pPr>
        <w:pStyle w:val="Heading1"/>
        <w:numPr>
          <w:ilvl w:val="0"/>
          <w:numId w:val="0"/>
        </w:numPr>
        <w:rPr>
          <w:sz w:val="2"/>
          <w:szCs w:val="2"/>
        </w:rPr>
      </w:pPr>
    </w:p>
    <w:p w14:paraId="47943F20" w14:textId="181D53D2" w:rsidR="004D2D58" w:rsidRPr="008D3749" w:rsidRDefault="004D2D58" w:rsidP="004D2D58">
      <w:pPr>
        <w:spacing w:after="60"/>
        <w:rPr>
          <w:rFonts w:ascii="Arial" w:hAnsi="Arial" w:cs="Arial"/>
          <w:b/>
        </w:rPr>
      </w:pPr>
      <w:r w:rsidRPr="00C634BB">
        <w:rPr>
          <w:rFonts w:ascii="Arial" w:hAnsi="Arial" w:cs="Arial"/>
          <w:b/>
        </w:rPr>
        <w:t>Title:</w:t>
      </w:r>
      <w:r w:rsidRPr="00C634BB">
        <w:rPr>
          <w:rFonts w:ascii="Arial" w:hAnsi="Arial" w:cs="Arial"/>
          <w:b/>
        </w:rPr>
        <w:tab/>
      </w:r>
      <w:r w:rsidRPr="00AE4100">
        <w:rPr>
          <w:rFonts w:ascii="Arial" w:hAnsi="Arial" w:cs="Arial"/>
          <w:bCs/>
        </w:rPr>
        <w:t>LS on</w:t>
      </w:r>
      <w:r>
        <w:rPr>
          <w:rFonts w:ascii="Arial" w:hAnsi="Arial" w:cs="Arial"/>
          <w:bCs/>
        </w:rPr>
        <w:t xml:space="preserve"> description of RRC parameters for nominal time domain window length for PUSCH and PUCCH DMRS bundling</w:t>
      </w:r>
    </w:p>
    <w:p w14:paraId="1D468CD0" w14:textId="77777777" w:rsidR="004D2D58" w:rsidRPr="008D3749" w:rsidRDefault="004D2D58" w:rsidP="004D2D58">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Pr="00AE4100">
        <w:rPr>
          <w:rFonts w:ascii="Arial" w:hAnsi="Arial" w:cs="Arial"/>
          <w:bCs/>
        </w:rPr>
        <w:t>Rel-17</w:t>
      </w:r>
    </w:p>
    <w:p w14:paraId="3694C767" w14:textId="77777777" w:rsidR="004D2D58" w:rsidRPr="008D3749" w:rsidRDefault="004D2D58" w:rsidP="004D2D58">
      <w:pPr>
        <w:spacing w:after="60"/>
        <w:ind w:left="1985" w:hanging="1985"/>
        <w:rPr>
          <w:rFonts w:ascii="Arial" w:hAnsi="Arial" w:cs="Arial"/>
          <w:b/>
        </w:rPr>
      </w:pPr>
      <w:r>
        <w:rPr>
          <w:rFonts w:ascii="Arial" w:hAnsi="Arial" w:cs="Arial"/>
          <w:b/>
        </w:rPr>
        <w:t>Work</w:t>
      </w:r>
      <w:r w:rsidRPr="00C634BB">
        <w:rPr>
          <w:rFonts w:ascii="Arial" w:hAnsi="Arial" w:cs="Arial"/>
          <w:b/>
        </w:rPr>
        <w:t xml:space="preserve"> Item:</w:t>
      </w:r>
      <w:r w:rsidRPr="008D3749">
        <w:rPr>
          <w:rFonts w:ascii="Arial" w:hAnsi="Arial" w:cs="Arial"/>
          <w:b/>
        </w:rPr>
        <w:tab/>
      </w:r>
      <w:r w:rsidRPr="00AE4100">
        <w:rPr>
          <w:rFonts w:ascii="Arial" w:hAnsi="Arial" w:cs="Arial"/>
          <w:bCs/>
        </w:rPr>
        <w:t>NR_cov_enh</w:t>
      </w:r>
    </w:p>
    <w:p w14:paraId="04B28AF8" w14:textId="77777777" w:rsidR="004D2D58" w:rsidRPr="00C634BB" w:rsidRDefault="004D2D58" w:rsidP="004D2D58">
      <w:pPr>
        <w:spacing w:after="60"/>
        <w:ind w:left="1985" w:hanging="1985"/>
        <w:rPr>
          <w:rFonts w:ascii="Arial" w:hAnsi="Arial" w:cs="Arial"/>
          <w:b/>
        </w:rPr>
      </w:pPr>
    </w:p>
    <w:p w14:paraId="508A09AF" w14:textId="77777777" w:rsidR="004D2D58" w:rsidRPr="00C634BB" w:rsidRDefault="004D2D58" w:rsidP="004D2D58">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RAN1</w:t>
      </w:r>
    </w:p>
    <w:p w14:paraId="7302F107" w14:textId="07123BC3" w:rsidR="004D2D58" w:rsidRDefault="004D2D58" w:rsidP="004D2D58">
      <w:pPr>
        <w:spacing w:after="60"/>
        <w:ind w:left="1985" w:hanging="1985"/>
        <w:rPr>
          <w:rFonts w:ascii="Arial" w:hAnsi="Arial" w:cs="Arial"/>
          <w:bCs/>
          <w:lang w:eastAsia="zh-CN"/>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2</w:t>
      </w:r>
    </w:p>
    <w:p w14:paraId="618B4A9B" w14:textId="6511103A" w:rsidR="00B71E8C" w:rsidRPr="004D2D58" w:rsidRDefault="00B71E8C" w:rsidP="00B71E8C">
      <w:pPr>
        <w:spacing w:after="60"/>
        <w:ind w:left="1985" w:hanging="1985"/>
        <w:rPr>
          <w:rFonts w:ascii="Arial" w:hAnsi="Arial" w:cs="Arial"/>
          <w:bCs/>
          <w:lang w:eastAsia="zh-CN"/>
        </w:rPr>
      </w:pPr>
      <w:r>
        <w:rPr>
          <w:rFonts w:ascii="Arial" w:hAnsi="Arial" w:cs="Arial"/>
          <w:b/>
        </w:rPr>
        <w:t>cc</w:t>
      </w:r>
      <w:r w:rsidRPr="00C634BB">
        <w:rPr>
          <w:rFonts w:ascii="Arial" w:hAnsi="Arial" w:cs="Arial"/>
          <w:b/>
        </w:rPr>
        <w:t>:</w:t>
      </w:r>
      <w:r w:rsidRPr="00C634BB">
        <w:rPr>
          <w:rFonts w:ascii="Arial" w:hAnsi="Arial" w:cs="Arial"/>
          <w:bCs/>
        </w:rPr>
        <w:tab/>
      </w:r>
      <w:r w:rsidRPr="00C634BB">
        <w:rPr>
          <w:rFonts w:ascii="Arial" w:hAnsi="Arial" w:cs="Arial"/>
          <w:bCs/>
          <w:lang w:eastAsia="zh-CN"/>
        </w:rPr>
        <w:t>RAN</w:t>
      </w:r>
      <w:r>
        <w:rPr>
          <w:rFonts w:ascii="Arial" w:hAnsi="Arial" w:cs="Arial"/>
          <w:bCs/>
          <w:lang w:eastAsia="zh-CN"/>
        </w:rPr>
        <w:t>4</w:t>
      </w:r>
    </w:p>
    <w:p w14:paraId="53873B09" w14:textId="77777777" w:rsidR="004D2D58" w:rsidRPr="004D2D58" w:rsidRDefault="004D2D58" w:rsidP="004D2D58">
      <w:pPr>
        <w:pStyle w:val="Heading1"/>
        <w:numPr>
          <w:ilvl w:val="0"/>
          <w:numId w:val="0"/>
        </w:numPr>
        <w:rPr>
          <w:sz w:val="2"/>
          <w:szCs w:val="2"/>
        </w:rPr>
      </w:pPr>
    </w:p>
    <w:p w14:paraId="1F61466C" w14:textId="6D451419" w:rsidR="004D2D58" w:rsidRPr="004D2D58" w:rsidRDefault="004D2D58" w:rsidP="004D2D58">
      <w:pPr>
        <w:pStyle w:val="ListParagraph"/>
        <w:numPr>
          <w:ilvl w:val="0"/>
          <w:numId w:val="47"/>
        </w:numPr>
        <w:spacing w:before="120" w:after="240"/>
        <w:ind w:left="357" w:hanging="357"/>
        <w:outlineLvl w:val="0"/>
        <w:rPr>
          <w:rFonts w:ascii="Arial" w:hAnsi="Arial" w:cs="Arial"/>
          <w:b/>
          <w:sz w:val="20"/>
          <w:szCs w:val="20"/>
          <w:lang w:val="en-US"/>
        </w:rPr>
      </w:pPr>
      <w:r w:rsidRPr="004D2D58">
        <w:rPr>
          <w:rFonts w:ascii="Arial" w:hAnsi="Arial" w:cs="Arial"/>
          <w:b/>
          <w:sz w:val="20"/>
          <w:szCs w:val="20"/>
          <w:lang w:val="en-US"/>
        </w:rPr>
        <w:t>Overall Description:</w:t>
      </w:r>
    </w:p>
    <w:p w14:paraId="3364C66B" w14:textId="364028EC" w:rsidR="004D2D58" w:rsidRPr="001118CA" w:rsidRDefault="004D2D58" w:rsidP="0066335B">
      <w:pPr>
        <w:adjustRightInd/>
        <w:spacing w:after="0" w:line="252" w:lineRule="auto"/>
        <w:jc w:val="both"/>
        <w:rPr>
          <w:lang w:val="en-US"/>
        </w:rPr>
      </w:pPr>
      <w:r w:rsidRPr="001118CA">
        <w:rPr>
          <w:lang w:val="en-US" w:eastAsia="zh-CN"/>
        </w:rPr>
        <w:t xml:space="preserve">Concerning the RRC parameters </w:t>
      </w:r>
      <w:r w:rsidRPr="001118CA">
        <w:rPr>
          <w:i/>
          <w:iCs/>
          <w:lang w:val="en-US"/>
        </w:rPr>
        <w:t xml:space="preserve">pusch-TimeDomainWindowLength </w:t>
      </w:r>
      <w:r w:rsidRPr="001118CA">
        <w:rPr>
          <w:lang w:val="en-US"/>
        </w:rPr>
        <w:t>and</w:t>
      </w:r>
      <w:r w:rsidRPr="001118CA">
        <w:rPr>
          <w:i/>
          <w:iCs/>
          <w:lang w:val="en-US"/>
        </w:rPr>
        <w:t xml:space="preserve"> pucch-TimeDomainWindowLength</w:t>
      </w:r>
      <w:r w:rsidR="0066335B" w:rsidRPr="001118CA">
        <w:rPr>
          <w:i/>
          <w:iCs/>
          <w:lang w:val="en-US"/>
        </w:rPr>
        <w:t xml:space="preserve">, </w:t>
      </w:r>
      <w:r w:rsidR="0066335B" w:rsidRPr="001118CA">
        <w:rPr>
          <w:lang w:val="en-US"/>
        </w:rPr>
        <w:t>which are the configured length of the nominal time domain window (TDW) in number of consecutive slots for DM-RS bundling for PUSCH and PUCCH respectively, RAN1 would like to clarify the following:</w:t>
      </w:r>
    </w:p>
    <w:p w14:paraId="3B4AF714" w14:textId="4EA56E0D" w:rsidR="0066335B" w:rsidRPr="001118CA" w:rsidRDefault="0066335B" w:rsidP="0066335B">
      <w:pPr>
        <w:pStyle w:val="ListParagraph"/>
        <w:numPr>
          <w:ilvl w:val="0"/>
          <w:numId w:val="48"/>
        </w:numPr>
        <w:spacing w:line="252" w:lineRule="auto"/>
        <w:jc w:val="both"/>
        <w:rPr>
          <w:lang w:val="en-US"/>
        </w:rPr>
      </w:pPr>
      <w:r w:rsidRPr="001118CA">
        <w:rPr>
          <w:sz w:val="20"/>
          <w:szCs w:val="20"/>
          <w:lang w:val="en-US"/>
        </w:rPr>
        <w:t xml:space="preserve">The nominal TDW length should not exceed a maximum duration. This maximum duration is not defined in RAN4 specifications but reported as UE capability. </w:t>
      </w:r>
      <w:r w:rsidR="00EE0930" w:rsidRPr="001118CA">
        <w:rPr>
          <w:sz w:val="20"/>
          <w:szCs w:val="20"/>
          <w:lang w:val="en-US"/>
        </w:rPr>
        <w:t>As an outcome of RAN1 and RAN4 discussion</w:t>
      </w:r>
      <w:r w:rsidR="00B71E8C">
        <w:rPr>
          <w:sz w:val="20"/>
          <w:szCs w:val="20"/>
          <w:lang w:val="en-US"/>
        </w:rPr>
        <w:t>s</w:t>
      </w:r>
      <w:r w:rsidR="00EE0930" w:rsidRPr="001118CA">
        <w:rPr>
          <w:sz w:val="20"/>
          <w:szCs w:val="20"/>
          <w:lang w:val="en-US"/>
        </w:rPr>
        <w:t>, t</w:t>
      </w:r>
      <w:r w:rsidRPr="001118CA">
        <w:rPr>
          <w:sz w:val="20"/>
          <w:szCs w:val="20"/>
          <w:lang w:val="en-US"/>
        </w:rPr>
        <w:t xml:space="preserve">he value of maximum duration reported by the UE </w:t>
      </w:r>
      <w:r w:rsidR="00EE0930" w:rsidRPr="001118CA">
        <w:rPr>
          <w:sz w:val="20"/>
          <w:szCs w:val="20"/>
          <w:lang w:val="en-US"/>
        </w:rPr>
        <w:t xml:space="preserve">shall be </w:t>
      </w:r>
      <w:r w:rsidR="001118CA" w:rsidRPr="001118CA">
        <w:rPr>
          <w:sz w:val="20"/>
          <w:szCs w:val="20"/>
          <w:lang w:val="en-US"/>
        </w:rPr>
        <w:t>from</w:t>
      </w:r>
      <w:r w:rsidR="00EE0930" w:rsidRPr="001118CA">
        <w:rPr>
          <w:sz w:val="20"/>
          <w:szCs w:val="20"/>
          <w:lang w:val="en-US"/>
        </w:rPr>
        <w:t xml:space="preserve"> a set of candidate values as follows:</w:t>
      </w:r>
    </w:p>
    <w:p w14:paraId="2A8976C8" w14:textId="77777777" w:rsidR="001118CA" w:rsidRPr="001118CA" w:rsidRDefault="001118CA" w:rsidP="001118CA">
      <w:pPr>
        <w:pStyle w:val="ListParagraph"/>
        <w:numPr>
          <w:ilvl w:val="1"/>
          <w:numId w:val="48"/>
        </w:numPr>
        <w:spacing w:line="252" w:lineRule="auto"/>
        <w:jc w:val="both"/>
        <w:rPr>
          <w:sz w:val="20"/>
          <w:szCs w:val="20"/>
          <w:lang w:val="en-US"/>
        </w:rPr>
      </w:pPr>
      <w:r w:rsidRPr="001118CA">
        <w:rPr>
          <w:sz w:val="20"/>
          <w:szCs w:val="20"/>
          <w:lang w:val="en-US"/>
        </w:rPr>
        <w:t>The set of candidate values for maximum duration in FDD is {4, 8, 16, 32} slots.</w:t>
      </w:r>
    </w:p>
    <w:p w14:paraId="6587EA84" w14:textId="39019428" w:rsidR="00EE0930" w:rsidRPr="001118CA" w:rsidRDefault="001118CA" w:rsidP="001118CA">
      <w:pPr>
        <w:pStyle w:val="ListParagraph"/>
        <w:numPr>
          <w:ilvl w:val="1"/>
          <w:numId w:val="48"/>
        </w:numPr>
        <w:spacing w:line="252" w:lineRule="auto"/>
        <w:jc w:val="both"/>
        <w:rPr>
          <w:sz w:val="20"/>
          <w:szCs w:val="20"/>
          <w:lang w:val="en-US"/>
        </w:rPr>
      </w:pPr>
      <w:r w:rsidRPr="001118CA">
        <w:rPr>
          <w:sz w:val="20"/>
          <w:szCs w:val="20"/>
          <w:lang w:val="en-US"/>
        </w:rPr>
        <w:t xml:space="preserve">The set of candidate values for maximum duration in </w:t>
      </w:r>
      <w:r>
        <w:rPr>
          <w:sz w:val="20"/>
          <w:szCs w:val="20"/>
          <w:lang w:val="en-US"/>
        </w:rPr>
        <w:t>T</w:t>
      </w:r>
      <w:r w:rsidRPr="001118CA">
        <w:rPr>
          <w:sz w:val="20"/>
          <w:szCs w:val="20"/>
          <w:lang w:val="en-US"/>
        </w:rPr>
        <w:t>DD is {2, 4, 8, 16} slots.</w:t>
      </w:r>
    </w:p>
    <w:p w14:paraId="067B7B4B" w14:textId="7091D05A" w:rsidR="0066335B" w:rsidRPr="001118CA" w:rsidRDefault="0066335B" w:rsidP="0066335B">
      <w:pPr>
        <w:pStyle w:val="ListParagraph"/>
        <w:numPr>
          <w:ilvl w:val="0"/>
          <w:numId w:val="48"/>
        </w:numPr>
        <w:spacing w:line="252" w:lineRule="auto"/>
        <w:jc w:val="both"/>
        <w:rPr>
          <w:lang w:val="en-US"/>
        </w:rPr>
      </w:pPr>
      <w:r w:rsidRPr="001118CA">
        <w:rPr>
          <w:sz w:val="20"/>
          <w:szCs w:val="20"/>
          <w:lang w:val="en-US"/>
        </w:rPr>
        <w:lastRenderedPageBreak/>
        <w:t xml:space="preserve">RAN1 is discussing about UE capability </w:t>
      </w:r>
      <w:r w:rsidR="00C1051B" w:rsidRPr="001118CA">
        <w:rPr>
          <w:sz w:val="20"/>
          <w:szCs w:val="20"/>
          <w:lang w:val="en-US"/>
        </w:rPr>
        <w:t xml:space="preserve">for the maximum duration for DM-RS bundling. RAN1 expects that a new RRC parameter, e.g., </w:t>
      </w:r>
      <w:r w:rsidR="00C1051B" w:rsidRPr="001118CA">
        <w:rPr>
          <w:i/>
          <w:iCs/>
          <w:sz w:val="20"/>
          <w:szCs w:val="20"/>
          <w:lang w:val="en-US"/>
        </w:rPr>
        <w:t>maxDMRS-BundlingDuration</w:t>
      </w:r>
      <w:r w:rsidR="00C1051B" w:rsidRPr="001118CA">
        <w:rPr>
          <w:sz w:val="20"/>
          <w:szCs w:val="20"/>
          <w:lang w:val="en-US"/>
        </w:rPr>
        <w:t>, shall be introduced for UE to report its capability of maximum duration for DM-RS bundling</w:t>
      </w:r>
      <w:r w:rsidR="00EE0930" w:rsidRPr="001118CA">
        <w:rPr>
          <w:sz w:val="20"/>
          <w:szCs w:val="20"/>
          <w:lang w:val="en-US"/>
        </w:rPr>
        <w:t xml:space="preserve"> and the above sets of candidate values are included in the description of the new RRC parameter.</w:t>
      </w:r>
    </w:p>
    <w:p w14:paraId="3C1CD402" w14:textId="77777777" w:rsidR="004D2D58" w:rsidRPr="004673D4" w:rsidRDefault="004D2D58" w:rsidP="004D2D58">
      <w:pPr>
        <w:pStyle w:val="ListParagraph"/>
        <w:spacing w:line="252" w:lineRule="auto"/>
        <w:contextualSpacing w:val="0"/>
        <w:rPr>
          <w:rFonts w:ascii="Arial" w:hAnsi="Arial" w:cs="Arial"/>
          <w:b/>
          <w:bCs/>
        </w:rPr>
      </w:pPr>
    </w:p>
    <w:p w14:paraId="38FE2219" w14:textId="77777777" w:rsidR="004D2D58" w:rsidRPr="004673D4" w:rsidRDefault="004D2D58" w:rsidP="004D2D58">
      <w:pPr>
        <w:outlineLvl w:val="0"/>
        <w:rPr>
          <w:rFonts w:ascii="Arial" w:hAnsi="Arial" w:cs="Arial"/>
          <w:b/>
        </w:rPr>
      </w:pPr>
      <w:r w:rsidRPr="004673D4">
        <w:rPr>
          <w:rFonts w:ascii="Arial" w:hAnsi="Arial" w:cs="Arial"/>
          <w:b/>
        </w:rPr>
        <w:t>2. Actions:</w:t>
      </w:r>
    </w:p>
    <w:p w14:paraId="7138F184" w14:textId="0CB674A4" w:rsidR="004D2D58" w:rsidRPr="006B7CAE" w:rsidRDefault="004D2D58" w:rsidP="004D2D58">
      <w:pPr>
        <w:spacing w:afterLines="50" w:after="120"/>
        <w:rPr>
          <w:lang w:eastAsia="ko-KR"/>
        </w:rPr>
      </w:pPr>
      <w:r w:rsidRPr="00F12DBD">
        <w:rPr>
          <w:lang w:eastAsia="ko-KR"/>
        </w:rPr>
        <w:t>RAN1 respectfully asks RAN</w:t>
      </w:r>
      <w:r w:rsidR="00B71E8C">
        <w:rPr>
          <w:lang w:eastAsia="ko-KR"/>
        </w:rPr>
        <w:t>2</w:t>
      </w:r>
      <w:r w:rsidRPr="00F12DBD">
        <w:rPr>
          <w:lang w:eastAsia="ko-KR"/>
        </w:rPr>
        <w:t xml:space="preserve"> to take the above information into account in their work on</w:t>
      </w:r>
      <w:r w:rsidR="001118CA">
        <w:rPr>
          <w:lang w:eastAsia="ko-KR"/>
        </w:rPr>
        <w:t xml:space="preserve"> the description of the </w:t>
      </w:r>
      <w:r w:rsidR="001118CA" w:rsidRPr="001118CA">
        <w:rPr>
          <w:lang w:val="en-US" w:eastAsia="zh-CN"/>
        </w:rPr>
        <w:t xml:space="preserve">RRC parameters </w:t>
      </w:r>
      <w:r w:rsidR="001118CA" w:rsidRPr="001118CA">
        <w:rPr>
          <w:i/>
          <w:iCs/>
          <w:lang w:val="en-US"/>
        </w:rPr>
        <w:t xml:space="preserve">pusch-TimeDomainWindowLength </w:t>
      </w:r>
      <w:r w:rsidR="001118CA" w:rsidRPr="001118CA">
        <w:rPr>
          <w:lang w:val="en-US"/>
        </w:rPr>
        <w:t>and</w:t>
      </w:r>
      <w:r w:rsidR="001118CA" w:rsidRPr="001118CA">
        <w:rPr>
          <w:i/>
          <w:iCs/>
          <w:lang w:val="en-US"/>
        </w:rPr>
        <w:t xml:space="preserve"> pucch-TimeDomainWindowLength</w:t>
      </w:r>
      <w:r w:rsidRPr="00F12DBD">
        <w:rPr>
          <w:lang w:eastAsia="ko-KR"/>
        </w:rPr>
        <w:t xml:space="preserve">. </w:t>
      </w:r>
      <w:r w:rsidRPr="004D2D58">
        <w:rPr>
          <w:b/>
          <w:bCs/>
        </w:rPr>
        <w:t xml:space="preserve">  </w:t>
      </w:r>
    </w:p>
    <w:p w14:paraId="30965562" w14:textId="77777777" w:rsidR="004D2D58" w:rsidRPr="00ED1E74" w:rsidRDefault="004D2D58" w:rsidP="004D2D58">
      <w:pPr>
        <w:adjustRightInd/>
        <w:spacing w:after="0" w:line="252" w:lineRule="auto"/>
        <w:rPr>
          <w:lang w:eastAsia="zh-CN"/>
        </w:rPr>
      </w:pPr>
    </w:p>
    <w:p w14:paraId="125650F8" w14:textId="77777777" w:rsidR="004D2D58" w:rsidRPr="00C634BB" w:rsidRDefault="004D2D58" w:rsidP="004D2D58">
      <w:pPr>
        <w:tabs>
          <w:tab w:val="left" w:pos="5507"/>
        </w:tabs>
        <w:outlineLvl w:val="0"/>
        <w:rPr>
          <w:rFonts w:ascii="Arial" w:hAnsi="Arial" w:cs="Arial"/>
          <w:b/>
        </w:rPr>
      </w:pPr>
      <w:r w:rsidRPr="00C634BB">
        <w:rPr>
          <w:rFonts w:ascii="Arial" w:hAnsi="Arial" w:cs="Arial"/>
          <w:b/>
        </w:rPr>
        <w:t>3. Date of Next RAN1 Meetings:</w:t>
      </w:r>
    </w:p>
    <w:p w14:paraId="146CEEB2" w14:textId="5DFECA79" w:rsidR="004D2D58" w:rsidRPr="00F12DBD" w:rsidRDefault="004D2D58" w:rsidP="004D2D58">
      <w:pPr>
        <w:tabs>
          <w:tab w:val="left" w:pos="5103"/>
        </w:tabs>
        <w:autoSpaceDE/>
        <w:autoSpaceDN/>
        <w:adjustRightInd/>
        <w:ind w:left="2268" w:hanging="2268"/>
        <w:rPr>
          <w:bCs/>
          <w:color w:val="000000"/>
        </w:rPr>
      </w:pPr>
      <w:r w:rsidRPr="00F12DBD">
        <w:rPr>
          <w:bCs/>
        </w:rPr>
        <w:t>TSG-RAN</w:t>
      </w:r>
      <w:r w:rsidRPr="00F12DBD">
        <w:rPr>
          <w:bCs/>
          <w:lang w:eastAsia="zh-CN"/>
        </w:rPr>
        <w:t xml:space="preserve"> WG1</w:t>
      </w:r>
      <w:r w:rsidRPr="00F12DBD">
        <w:rPr>
          <w:bCs/>
        </w:rPr>
        <w:t xml:space="preserve"> Meeting </w:t>
      </w:r>
      <w:r w:rsidRPr="00F12DBD">
        <w:rPr>
          <w:bCs/>
          <w:color w:val="000000"/>
        </w:rPr>
        <w:t>#1</w:t>
      </w:r>
      <w:r w:rsidR="00B71E8C">
        <w:rPr>
          <w:bCs/>
          <w:color w:val="000000"/>
        </w:rPr>
        <w:t>10</w:t>
      </w:r>
      <w:r w:rsidRPr="00F12DBD">
        <w:rPr>
          <w:bCs/>
          <w:color w:val="000000"/>
        </w:rPr>
        <w:tab/>
      </w:r>
      <w:r w:rsidR="00B71E8C">
        <w:rPr>
          <w:bCs/>
          <w:color w:val="000000"/>
        </w:rPr>
        <w:t>2</w:t>
      </w:r>
      <w:r w:rsidRPr="00F12DBD">
        <w:rPr>
          <w:bCs/>
          <w:color w:val="000000"/>
        </w:rPr>
        <w:t>1 - 2</w:t>
      </w:r>
      <w:r w:rsidR="00B71E8C">
        <w:rPr>
          <w:bCs/>
          <w:color w:val="000000"/>
        </w:rPr>
        <w:t>6</w:t>
      </w:r>
      <w:r w:rsidRPr="00F12DBD">
        <w:rPr>
          <w:bCs/>
          <w:color w:val="000000"/>
        </w:rPr>
        <w:t xml:space="preserve"> </w:t>
      </w:r>
      <w:r w:rsidR="00B71E8C">
        <w:rPr>
          <w:bCs/>
          <w:color w:val="000000"/>
        </w:rPr>
        <w:t>Aug</w:t>
      </w:r>
      <w:r w:rsidRPr="00F12DBD">
        <w:rPr>
          <w:bCs/>
          <w:color w:val="000000"/>
        </w:rPr>
        <w:t xml:space="preserve"> 202</w:t>
      </w:r>
      <w:r w:rsidR="00B71E8C">
        <w:rPr>
          <w:bCs/>
          <w:color w:val="000000"/>
        </w:rPr>
        <w:t>2</w:t>
      </w:r>
      <w:r w:rsidRPr="00F12DBD">
        <w:rPr>
          <w:bCs/>
          <w:color w:val="000000"/>
        </w:rPr>
        <w:tab/>
      </w:r>
      <w:r>
        <w:rPr>
          <w:bCs/>
          <w:color w:val="000000"/>
        </w:rPr>
        <w:t xml:space="preserve">              </w:t>
      </w:r>
      <w:r w:rsidR="00B71E8C">
        <w:rPr>
          <w:bCs/>
          <w:color w:val="000000"/>
        </w:rPr>
        <w:tab/>
      </w:r>
      <w:r w:rsidR="00B71E8C">
        <w:rPr>
          <w:bCs/>
          <w:color w:val="000000"/>
        </w:rPr>
        <w:tab/>
        <w:t>Toulouse/France</w:t>
      </w:r>
    </w:p>
    <w:p w14:paraId="53CD9119" w14:textId="5206E1F5" w:rsidR="00885580" w:rsidRDefault="00885580" w:rsidP="00885580">
      <w:pPr>
        <w:pStyle w:val="Heading1"/>
        <w:numPr>
          <w:ilvl w:val="0"/>
          <w:numId w:val="0"/>
        </w:numPr>
      </w:pPr>
      <w:r>
        <w:t>References</w:t>
      </w:r>
    </w:p>
    <w:p w14:paraId="3D995112" w14:textId="0B691B8F" w:rsidR="0099307C" w:rsidRPr="00206580" w:rsidRDefault="0099307C" w:rsidP="002B609D">
      <w:pPr>
        <w:pStyle w:val="ListParagraph"/>
        <w:numPr>
          <w:ilvl w:val="0"/>
          <w:numId w:val="27"/>
        </w:numPr>
        <w:rPr>
          <w:lang w:val="en-US"/>
        </w:rPr>
      </w:pPr>
      <w:r w:rsidRPr="00206580">
        <w:rPr>
          <w:sz w:val="20"/>
          <w:szCs w:val="20"/>
          <w:lang w:val="en-US"/>
        </w:rPr>
        <w:tab/>
      </w:r>
      <w:bookmarkStart w:id="1" w:name="_Ref101324450"/>
      <w:r w:rsidR="00206580" w:rsidRPr="00206580">
        <w:rPr>
          <w:sz w:val="20"/>
          <w:szCs w:val="20"/>
          <w:lang w:val="en-US"/>
        </w:rPr>
        <w:t>R2-2204037</w:t>
      </w:r>
      <w:r w:rsidR="00206580" w:rsidRPr="00206580">
        <w:rPr>
          <w:sz w:val="20"/>
          <w:szCs w:val="20"/>
          <w:lang w:val="en-US"/>
        </w:rPr>
        <w:tab/>
        <w:t>Introduction of NR coverage enhancements in RRC</w:t>
      </w:r>
      <w:r w:rsidR="00206580">
        <w:rPr>
          <w:sz w:val="20"/>
          <w:szCs w:val="20"/>
          <w:lang w:val="en-US"/>
        </w:rPr>
        <w:t>, Huawei/HiSilicon, March 2022</w:t>
      </w:r>
      <w:bookmarkEnd w:id="1"/>
    </w:p>
    <w:sectPr w:rsidR="0099307C" w:rsidRPr="0020658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41D8" w14:textId="77777777" w:rsidR="00590FAC" w:rsidRDefault="00590FAC">
      <w:r>
        <w:separator/>
      </w:r>
    </w:p>
  </w:endnote>
  <w:endnote w:type="continuationSeparator" w:id="0">
    <w:p w14:paraId="7C043C2D" w14:textId="77777777" w:rsidR="00590FAC" w:rsidRDefault="0059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2BC3" w14:textId="77777777" w:rsidR="00590FAC" w:rsidRDefault="00590FAC">
      <w:r>
        <w:separator/>
      </w:r>
    </w:p>
  </w:footnote>
  <w:footnote w:type="continuationSeparator" w:id="0">
    <w:p w14:paraId="2B272CEB" w14:textId="77777777" w:rsidR="00590FAC" w:rsidRDefault="0059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20207C"/>
    <w:multiLevelType w:val="hybridMultilevel"/>
    <w:tmpl w:val="A5EAA1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8280D41E"/>
    <w:lvl w:ilvl="0" w:tplc="38A0B2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0744E7"/>
    <w:multiLevelType w:val="multilevel"/>
    <w:tmpl w:val="C608A39C"/>
    <w:lvl w:ilvl="0">
      <w:start w:val="1"/>
      <w:numFmt w:val="bullet"/>
      <w:lvlText w:val=""/>
      <w:lvlJc w:val="left"/>
      <w:pPr>
        <w:ind w:left="360" w:hanging="36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847405"/>
    <w:multiLevelType w:val="hybridMultilevel"/>
    <w:tmpl w:val="65DC228E"/>
    <w:lvl w:ilvl="0" w:tplc="ED0A3886">
      <w:start w:val="1"/>
      <w:numFmt w:val="bullet"/>
      <w:lvlText w:val=""/>
      <w:lvlJc w:val="left"/>
      <w:pPr>
        <w:tabs>
          <w:tab w:val="num" w:pos="720"/>
        </w:tabs>
        <w:ind w:left="720" w:hanging="360"/>
      </w:pPr>
      <w:rPr>
        <w:rFonts w:ascii="Wingdings" w:hAnsi="Wingdings" w:hint="default"/>
      </w:rPr>
    </w:lvl>
    <w:lvl w:ilvl="1" w:tplc="C64869EA">
      <w:numFmt w:val="bullet"/>
      <w:lvlText w:val=""/>
      <w:lvlJc w:val="left"/>
      <w:pPr>
        <w:tabs>
          <w:tab w:val="num" w:pos="1440"/>
        </w:tabs>
        <w:ind w:left="1440" w:hanging="360"/>
      </w:pPr>
      <w:rPr>
        <w:rFonts w:ascii="Wingdings" w:hAnsi="Wingdings" w:hint="default"/>
      </w:rPr>
    </w:lvl>
    <w:lvl w:ilvl="2" w:tplc="B1CA447E" w:tentative="1">
      <w:start w:val="1"/>
      <w:numFmt w:val="bullet"/>
      <w:lvlText w:val=""/>
      <w:lvlJc w:val="left"/>
      <w:pPr>
        <w:tabs>
          <w:tab w:val="num" w:pos="2160"/>
        </w:tabs>
        <w:ind w:left="2160" w:hanging="360"/>
      </w:pPr>
      <w:rPr>
        <w:rFonts w:ascii="Wingdings" w:hAnsi="Wingdings" w:hint="default"/>
      </w:rPr>
    </w:lvl>
    <w:lvl w:ilvl="3" w:tplc="EC2AB354" w:tentative="1">
      <w:start w:val="1"/>
      <w:numFmt w:val="bullet"/>
      <w:lvlText w:val=""/>
      <w:lvlJc w:val="left"/>
      <w:pPr>
        <w:tabs>
          <w:tab w:val="num" w:pos="2880"/>
        </w:tabs>
        <w:ind w:left="2880" w:hanging="360"/>
      </w:pPr>
      <w:rPr>
        <w:rFonts w:ascii="Wingdings" w:hAnsi="Wingdings" w:hint="default"/>
      </w:rPr>
    </w:lvl>
    <w:lvl w:ilvl="4" w:tplc="1A3A88CA" w:tentative="1">
      <w:start w:val="1"/>
      <w:numFmt w:val="bullet"/>
      <w:lvlText w:val=""/>
      <w:lvlJc w:val="left"/>
      <w:pPr>
        <w:tabs>
          <w:tab w:val="num" w:pos="3600"/>
        </w:tabs>
        <w:ind w:left="3600" w:hanging="360"/>
      </w:pPr>
      <w:rPr>
        <w:rFonts w:ascii="Wingdings" w:hAnsi="Wingdings" w:hint="default"/>
      </w:rPr>
    </w:lvl>
    <w:lvl w:ilvl="5" w:tplc="2FE4A03C" w:tentative="1">
      <w:start w:val="1"/>
      <w:numFmt w:val="bullet"/>
      <w:lvlText w:val=""/>
      <w:lvlJc w:val="left"/>
      <w:pPr>
        <w:tabs>
          <w:tab w:val="num" w:pos="4320"/>
        </w:tabs>
        <w:ind w:left="4320" w:hanging="360"/>
      </w:pPr>
      <w:rPr>
        <w:rFonts w:ascii="Wingdings" w:hAnsi="Wingdings" w:hint="default"/>
      </w:rPr>
    </w:lvl>
    <w:lvl w:ilvl="6" w:tplc="AABC6A96" w:tentative="1">
      <w:start w:val="1"/>
      <w:numFmt w:val="bullet"/>
      <w:lvlText w:val=""/>
      <w:lvlJc w:val="left"/>
      <w:pPr>
        <w:tabs>
          <w:tab w:val="num" w:pos="5040"/>
        </w:tabs>
        <w:ind w:left="5040" w:hanging="360"/>
      </w:pPr>
      <w:rPr>
        <w:rFonts w:ascii="Wingdings" w:hAnsi="Wingdings" w:hint="default"/>
      </w:rPr>
    </w:lvl>
    <w:lvl w:ilvl="7" w:tplc="86AAD14A" w:tentative="1">
      <w:start w:val="1"/>
      <w:numFmt w:val="bullet"/>
      <w:lvlText w:val=""/>
      <w:lvlJc w:val="left"/>
      <w:pPr>
        <w:tabs>
          <w:tab w:val="num" w:pos="5760"/>
        </w:tabs>
        <w:ind w:left="5760" w:hanging="360"/>
      </w:pPr>
      <w:rPr>
        <w:rFonts w:ascii="Wingdings" w:hAnsi="Wingdings" w:hint="default"/>
      </w:rPr>
    </w:lvl>
    <w:lvl w:ilvl="8" w:tplc="79B24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4757C"/>
    <w:multiLevelType w:val="hybridMultilevel"/>
    <w:tmpl w:val="AAB0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350806"/>
    <w:multiLevelType w:val="hybridMultilevel"/>
    <w:tmpl w:val="ED381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30F1EE8"/>
    <w:multiLevelType w:val="hybridMultilevel"/>
    <w:tmpl w:val="6D30693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4E41EA"/>
    <w:multiLevelType w:val="hybridMultilevel"/>
    <w:tmpl w:val="ED463316"/>
    <w:lvl w:ilvl="0" w:tplc="7E16B7E4">
      <w:numFmt w:val="bullet"/>
      <w:lvlText w:val="‐"/>
      <w:lvlJc w:val="left"/>
      <w:pPr>
        <w:ind w:left="1004" w:hanging="360"/>
      </w:pPr>
      <w:rPr>
        <w:rFonts w:ascii="SimSun" w:hAnsi="SimSu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D11E8D"/>
    <w:multiLevelType w:val="hybridMultilevel"/>
    <w:tmpl w:val="76147C04"/>
    <w:lvl w:ilvl="0" w:tplc="7E16B7E4">
      <w:numFmt w:val="bullet"/>
      <w:lvlText w:val="‐"/>
      <w:lvlJc w:val="left"/>
      <w:pPr>
        <w:ind w:left="1004" w:hanging="360"/>
      </w:pPr>
      <w:rPr>
        <w:rFonts w:ascii="SimSun" w:hAnsi="SimSu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7"/>
  </w:num>
  <w:num w:numId="3">
    <w:abstractNumId w:val="0"/>
  </w:num>
  <w:num w:numId="4">
    <w:abstractNumId w:val="5"/>
  </w:num>
  <w:num w:numId="5">
    <w:abstractNumId w:val="20"/>
  </w:num>
  <w:num w:numId="6">
    <w:abstractNumId w:val="39"/>
  </w:num>
  <w:num w:numId="7">
    <w:abstractNumId w:val="23"/>
  </w:num>
  <w:num w:numId="8">
    <w:abstractNumId w:val="19"/>
  </w:num>
  <w:num w:numId="9">
    <w:abstractNumId w:val="45"/>
  </w:num>
  <w:num w:numId="10">
    <w:abstractNumId w:val="8"/>
  </w:num>
  <w:num w:numId="11">
    <w:abstractNumId w:val="26"/>
  </w:num>
  <w:num w:numId="12">
    <w:abstractNumId w:val="7"/>
  </w:num>
  <w:num w:numId="13">
    <w:abstractNumId w:val="17"/>
  </w:num>
  <w:num w:numId="14">
    <w:abstractNumId w:val="32"/>
  </w:num>
  <w:num w:numId="15">
    <w:abstractNumId w:val="21"/>
  </w:num>
  <w:num w:numId="16">
    <w:abstractNumId w:val="1"/>
  </w:num>
  <w:num w:numId="17">
    <w:abstractNumId w:val="30"/>
  </w:num>
  <w:num w:numId="18">
    <w:abstractNumId w:val="18"/>
  </w:num>
  <w:num w:numId="19">
    <w:abstractNumId w:val="24"/>
  </w:num>
  <w:num w:numId="20">
    <w:abstractNumId w:val="43"/>
  </w:num>
  <w:num w:numId="21">
    <w:abstractNumId w:val="47"/>
  </w:num>
  <w:num w:numId="22">
    <w:abstractNumId w:val="29"/>
  </w:num>
  <w:num w:numId="23">
    <w:abstractNumId w:val="16"/>
  </w:num>
  <w:num w:numId="24">
    <w:abstractNumId w:val="9"/>
  </w:num>
  <w:num w:numId="25">
    <w:abstractNumId w:val="42"/>
  </w:num>
  <w:num w:numId="26">
    <w:abstractNumId w:val="36"/>
  </w:num>
  <w:num w:numId="27">
    <w:abstractNumId w:val="12"/>
  </w:num>
  <w:num w:numId="28">
    <w:abstractNumId w:val="11"/>
  </w:num>
  <w:num w:numId="29">
    <w:abstractNumId w:val="31"/>
  </w:num>
  <w:num w:numId="30">
    <w:abstractNumId w:val="46"/>
  </w:num>
  <w:num w:numId="31">
    <w:abstractNumId w:val="13"/>
  </w:num>
  <w:num w:numId="32">
    <w:abstractNumId w:val="35"/>
  </w:num>
  <w:num w:numId="33">
    <w:abstractNumId w:val="25"/>
  </w:num>
  <w:num w:numId="34">
    <w:abstractNumId w:val="41"/>
  </w:num>
  <w:num w:numId="35">
    <w:abstractNumId w:val="33"/>
  </w:num>
  <w:num w:numId="36">
    <w:abstractNumId w:val="3"/>
  </w:num>
  <w:num w:numId="37">
    <w:abstractNumId w:val="2"/>
  </w:num>
  <w:num w:numId="38">
    <w:abstractNumId w:val="22"/>
  </w:num>
  <w:num w:numId="39">
    <w:abstractNumId w:val="38"/>
  </w:num>
  <w:num w:numId="40">
    <w:abstractNumId w:val="44"/>
  </w:num>
  <w:num w:numId="41">
    <w:abstractNumId w:val="34"/>
  </w:num>
  <w:num w:numId="42">
    <w:abstractNumId w:val="27"/>
  </w:num>
  <w:num w:numId="43">
    <w:abstractNumId w:val="14"/>
  </w:num>
  <w:num w:numId="44">
    <w:abstractNumId w:val="15"/>
  </w:num>
  <w:num w:numId="45">
    <w:abstractNumId w:val="40"/>
  </w:num>
  <w:num w:numId="46">
    <w:abstractNumId w:val="6"/>
  </w:num>
  <w:num w:numId="47">
    <w:abstractNumId w:val="4"/>
  </w:num>
  <w:num w:numId="48">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995"/>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18CA"/>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0B3"/>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6F1E"/>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580"/>
    <w:rsid w:val="00206955"/>
    <w:rsid w:val="00206A79"/>
    <w:rsid w:val="00210309"/>
    <w:rsid w:val="00211519"/>
    <w:rsid w:val="0021224B"/>
    <w:rsid w:val="00212950"/>
    <w:rsid w:val="00212FB8"/>
    <w:rsid w:val="00213709"/>
    <w:rsid w:val="002149AF"/>
    <w:rsid w:val="00214A86"/>
    <w:rsid w:val="00215AAA"/>
    <w:rsid w:val="0021683C"/>
    <w:rsid w:val="00216AB5"/>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2AF"/>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D6E"/>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ACB"/>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2D58"/>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59B"/>
    <w:rsid w:val="0061176E"/>
    <w:rsid w:val="0061277D"/>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DFD"/>
    <w:rsid w:val="00656F79"/>
    <w:rsid w:val="0065736B"/>
    <w:rsid w:val="006578E4"/>
    <w:rsid w:val="00657AE5"/>
    <w:rsid w:val="006619B0"/>
    <w:rsid w:val="00662012"/>
    <w:rsid w:val="00662543"/>
    <w:rsid w:val="006626D0"/>
    <w:rsid w:val="006628E9"/>
    <w:rsid w:val="0066335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3D16"/>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D93"/>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68A"/>
    <w:rsid w:val="008E3AA8"/>
    <w:rsid w:val="008E3E57"/>
    <w:rsid w:val="008E42CE"/>
    <w:rsid w:val="008E42F4"/>
    <w:rsid w:val="008E4333"/>
    <w:rsid w:val="008E4A31"/>
    <w:rsid w:val="008E4FFD"/>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8DE"/>
    <w:rsid w:val="00B35DA4"/>
    <w:rsid w:val="00B36F27"/>
    <w:rsid w:val="00B40A96"/>
    <w:rsid w:val="00B40E23"/>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1E8C"/>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051B"/>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60B"/>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97ED4"/>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7F"/>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F10"/>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5DFE"/>
    <w:rsid w:val="00E76034"/>
    <w:rsid w:val="00E80440"/>
    <w:rsid w:val="00E817E0"/>
    <w:rsid w:val="00E82EE4"/>
    <w:rsid w:val="00E831E7"/>
    <w:rsid w:val="00E843B5"/>
    <w:rsid w:val="00E84A3B"/>
    <w:rsid w:val="00E85307"/>
    <w:rsid w:val="00E85B0A"/>
    <w:rsid w:val="00E87742"/>
    <w:rsid w:val="00E87DC0"/>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930"/>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ar">
    <w:name w:val="TAL Car"/>
    <w:basedOn w:val="DefaultParagraphFont"/>
    <w:link w:val="TAL"/>
    <w:locked/>
    <w:rsid w:val="00763D16"/>
    <w:rPr>
      <w:rFonts w:ascii="Arial" w:hAnsi="Arial"/>
      <w:sz w:val="18"/>
      <w:lang w:val="en-GB"/>
    </w:rPr>
  </w:style>
  <w:style w:type="character" w:customStyle="1" w:styleId="3GPPNormalTextChar">
    <w:name w:val="3GPP Normal Text Char"/>
    <w:link w:val="3GPPNormalText"/>
    <w:locked/>
    <w:rsid w:val="00763D16"/>
    <w:rPr>
      <w:rFonts w:ascii="MS Mincho" w:eastAsia="MS Mincho" w:hAnsi="MS Mincho"/>
      <w:sz w:val="22"/>
      <w:szCs w:val="24"/>
      <w:lang w:eastAsia="zh-CN"/>
    </w:rPr>
  </w:style>
  <w:style w:type="paragraph" w:customStyle="1" w:styleId="3GPPNormalText">
    <w:name w:val="3GPP Normal Text"/>
    <w:basedOn w:val="BodyText"/>
    <w:link w:val="3GPPNormalTextChar"/>
    <w:qFormat/>
    <w:rsid w:val="00763D16"/>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TALChar">
    <w:name w:val="TAL Char"/>
    <w:locked/>
    <w:rsid w:val="001118C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216006">
      <w:bodyDiv w:val="1"/>
      <w:marLeft w:val="0"/>
      <w:marRight w:val="0"/>
      <w:marTop w:val="0"/>
      <w:marBottom w:val="0"/>
      <w:divBdr>
        <w:top w:val="none" w:sz="0" w:space="0" w:color="auto"/>
        <w:left w:val="none" w:sz="0" w:space="0" w:color="auto"/>
        <w:bottom w:val="none" w:sz="0" w:space="0" w:color="auto"/>
        <w:right w:val="none" w:sz="0" w:space="0" w:color="auto"/>
      </w:divBdr>
      <w:divsChild>
        <w:div w:id="1921400201">
          <w:marLeft w:val="547"/>
          <w:marRight w:val="0"/>
          <w:marTop w:val="0"/>
          <w:marBottom w:val="180"/>
          <w:divBdr>
            <w:top w:val="none" w:sz="0" w:space="0" w:color="auto"/>
            <w:left w:val="none" w:sz="0" w:space="0" w:color="auto"/>
            <w:bottom w:val="none" w:sz="0" w:space="0" w:color="auto"/>
            <w:right w:val="none" w:sz="0" w:space="0" w:color="auto"/>
          </w:divBdr>
        </w:div>
        <w:div w:id="1322348549">
          <w:marLeft w:val="1166"/>
          <w:marRight w:val="0"/>
          <w:marTop w:val="0"/>
          <w:marBottom w:val="180"/>
          <w:divBdr>
            <w:top w:val="none" w:sz="0" w:space="0" w:color="auto"/>
            <w:left w:val="none" w:sz="0" w:space="0" w:color="auto"/>
            <w:bottom w:val="none" w:sz="0" w:space="0" w:color="auto"/>
            <w:right w:val="none" w:sz="0" w:space="0" w:color="auto"/>
          </w:divBdr>
        </w:div>
        <w:div w:id="120616222">
          <w:marLeft w:val="547"/>
          <w:marRight w:val="0"/>
          <w:marTop w:val="0"/>
          <w:marBottom w:val="180"/>
          <w:divBdr>
            <w:top w:val="none" w:sz="0" w:space="0" w:color="auto"/>
            <w:left w:val="none" w:sz="0" w:space="0" w:color="auto"/>
            <w:bottom w:val="none" w:sz="0" w:space="0" w:color="auto"/>
            <w:right w:val="none" w:sz="0" w:space="0" w:color="auto"/>
          </w:divBdr>
        </w:div>
        <w:div w:id="26375854">
          <w:marLeft w:val="1166"/>
          <w:marRight w:val="0"/>
          <w:marTop w:val="0"/>
          <w:marBottom w:val="180"/>
          <w:divBdr>
            <w:top w:val="none" w:sz="0" w:space="0" w:color="auto"/>
            <w:left w:val="none" w:sz="0" w:space="0" w:color="auto"/>
            <w:bottom w:val="none" w:sz="0" w:space="0" w:color="auto"/>
            <w:right w:val="none" w:sz="0" w:space="0" w:color="auto"/>
          </w:divBdr>
        </w:div>
        <w:div w:id="380786404">
          <w:marLeft w:val="1166"/>
          <w:marRight w:val="0"/>
          <w:marTop w:val="0"/>
          <w:marBottom w:val="180"/>
          <w:divBdr>
            <w:top w:val="none" w:sz="0" w:space="0" w:color="auto"/>
            <w:left w:val="none" w:sz="0" w:space="0" w:color="auto"/>
            <w:bottom w:val="none" w:sz="0" w:space="0" w:color="auto"/>
            <w:right w:val="none" w:sz="0" w:space="0" w:color="auto"/>
          </w:divBdr>
        </w:div>
        <w:div w:id="1835028301">
          <w:marLeft w:val="547"/>
          <w:marRight w:val="0"/>
          <w:marTop w:val="0"/>
          <w:marBottom w:val="180"/>
          <w:divBdr>
            <w:top w:val="none" w:sz="0" w:space="0" w:color="auto"/>
            <w:left w:val="none" w:sz="0" w:space="0" w:color="auto"/>
            <w:bottom w:val="none" w:sz="0" w:space="0" w:color="auto"/>
            <w:right w:val="none" w:sz="0" w:space="0" w:color="auto"/>
          </w:divBdr>
        </w:div>
        <w:div w:id="1633558361">
          <w:marLeft w:val="1166"/>
          <w:marRight w:val="0"/>
          <w:marTop w:val="0"/>
          <w:marBottom w:val="18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5AIRPNAIUNRU-1830940522-14723</_dlc_DocId>
    <_dlc_DocIdUrl xmlns="71c5aaf6-e6ce-465b-b873-5148d2a4c105">
      <Url>https://nokia.sharepoint.com/sites/c5g/5gradio/_layouts/15/DocIdRedir.aspx?ID=5AIRPNAIUNRU-1830940522-14723</Url>
      <Description>5AIRPNAIUNRU-1830940522-14723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148</TotalTime>
  <Pages>2</Pages>
  <Words>585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Nhan, Nhat-Quang (Nokia - FR/Paris-Saclay)</cp:lastModifiedBy>
  <cp:revision>26</cp:revision>
  <cp:lastPrinted>2016-06-20T11:35:00Z</cp:lastPrinted>
  <dcterms:created xsi:type="dcterms:W3CDTF">2022-03-24T13:25:00Z</dcterms:created>
  <dcterms:modified xsi:type="dcterms:W3CDTF">2022-04-22T14:00:00Z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c6d46274-0671-4d7a-a7c4-c31422a5c7c6</vt:lpwstr>
  </property>
</Properties>
</file>